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E9B7C" w14:textId="77777777" w:rsidR="00191AD1" w:rsidRPr="00FA2FD9" w:rsidRDefault="00191AD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9226A3">
        <w:rPr>
          <w:rFonts w:ascii="Arial" w:hAnsi="Arial" w:cs="Arial"/>
          <w:color w:val="002855"/>
          <w:sz w:val="44"/>
          <w:szCs w:val="44"/>
          <w:lang w:val="pt-BR"/>
        </w:rPr>
        <w:t>DIAGNOSTIC REPORT OF THE DISPLAY OMNICOMM ICON AND/OR INDICATOR FUEL VOLUME OMNICOMM LLD</w:t>
      </w:r>
      <w:r w:rsidRPr="009226A3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DD29CB1" w14:textId="19F33057" w:rsidR="21DE9C9C" w:rsidRPr="00FA2FD9" w:rsidRDefault="00FA2FD9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>
        <w:rPr>
          <w:rFonts w:ascii="Arial" w:hAnsi="Arial" w:cs="Arial"/>
          <w:color w:val="002855"/>
          <w:sz w:val="44"/>
          <w:szCs w:val="44"/>
          <w:lang w:val="pt-BR"/>
        </w:rPr>
        <w:t>INFORME DE DIAGNÓSTICO DEL DISPLAY OMNICOMM ICON Y/O INDICADOR DE VOLUMEN DE COMBUSTIBLE OMNICOMM LLD</w:t>
      </w:r>
    </w:p>
    <w:p w14:paraId="1C560619" w14:textId="77777777" w:rsidR="00750F69" w:rsidRPr="009226A3" w:rsidRDefault="00750F69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1447ED3E" w14:textId="77777777" w:rsidR="00FA2FD9" w:rsidRPr="00CF7EFA" w:rsidRDefault="00FA2FD9" w:rsidP="00FA2FD9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26651A26" w14:textId="77777777" w:rsidR="00FA2FD9" w:rsidRPr="00CF7EFA" w:rsidRDefault="00FA2FD9" w:rsidP="00FA2FD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0FA8E73E" w14:textId="77777777" w:rsidR="00FA2FD9" w:rsidRPr="00CF7EFA" w:rsidRDefault="00FA2FD9" w:rsidP="00FA2FD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DBBFB48" w14:textId="77777777" w:rsidR="00FA2FD9" w:rsidRPr="00CF7EFA" w:rsidRDefault="00FA2FD9" w:rsidP="00FA2FD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FA3D71F" w14:textId="77777777" w:rsidR="00FA2FD9" w:rsidRPr="00CF7EFA" w:rsidRDefault="00FA2FD9" w:rsidP="00FA2FD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B806B33" w14:textId="77777777" w:rsidR="00FA2FD9" w:rsidRPr="00CF7EFA" w:rsidRDefault="00FA2FD9" w:rsidP="00FA2FD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02C95F0C" w14:textId="289D3A14" w:rsidR="0036655B" w:rsidRPr="009226A3" w:rsidRDefault="00FA2FD9" w:rsidP="00FA2FD9">
      <w:pPr>
        <w:ind w:firstLine="142"/>
        <w:rPr>
          <w:rFonts w:ascii="Arial" w:eastAsia="Arial" w:hAnsi="Arial" w:cs="Arial"/>
          <w:bCs/>
          <w:color w:val="002060"/>
          <w:sz w:val="28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  <w:r w:rsidR="0036655B" w:rsidRPr="009226A3">
        <w:rPr>
          <w:rFonts w:ascii="Arial" w:eastAsia="Arial" w:hAnsi="Arial" w:cs="Arial"/>
          <w:lang w:val="pt-BR"/>
        </w:rPr>
        <w:br w:type="page"/>
      </w:r>
    </w:p>
    <w:p w14:paraId="16D24D80" w14:textId="51C87EA1" w:rsidR="00FA2FD9" w:rsidRDefault="00191AD1" w:rsidP="00FA2FD9">
      <w:pPr>
        <w:pStyle w:val="Style1"/>
        <w:rPr>
          <w:rFonts w:eastAsia="Arial"/>
        </w:rPr>
      </w:pPr>
      <w:r w:rsidRPr="00FA2FD9">
        <w:rPr>
          <w:rFonts w:eastAsia="Arial"/>
        </w:rPr>
        <w:lastRenderedPageBreak/>
        <w:t xml:space="preserve">PRODUCT DIAGNOSTICS / </w:t>
      </w:r>
      <w:r w:rsidR="00FA2FD9">
        <w:rPr>
          <w:rFonts w:eastAsia="Arial"/>
        </w:rPr>
        <w:t xml:space="preserve">DIAGNÓSTICO DE PRODUCTOS </w:t>
      </w:r>
    </w:p>
    <w:p w14:paraId="043B1271" w14:textId="1B152FAA" w:rsidR="00750F69" w:rsidRPr="00FA2FD9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4410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397"/>
        <w:gridCol w:w="1134"/>
        <w:gridCol w:w="1023"/>
        <w:gridCol w:w="1408"/>
        <w:gridCol w:w="3210"/>
        <w:gridCol w:w="2188"/>
        <w:gridCol w:w="2033"/>
        <w:gridCol w:w="17"/>
      </w:tblGrid>
      <w:tr w:rsidR="002E6396" w:rsidRPr="009226A3" w14:paraId="46744269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7D48E4AB" w14:textId="39113004" w:rsidR="002E6396" w:rsidRPr="00FA2FD9" w:rsidRDefault="00191AD1" w:rsidP="002712F1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FA2FD9" w:rsidRPr="00FA2FD9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Tipo de producto</w:t>
            </w:r>
          </w:p>
        </w:tc>
        <w:tc>
          <w:tcPr>
            <w:tcW w:w="2188" w:type="dxa"/>
            <w:vMerge w:val="restart"/>
            <w:shd w:val="clear" w:color="auto" w:fill="D5DCE4" w:themeFill="text2" w:themeFillTint="33"/>
            <w:vAlign w:val="center"/>
          </w:tcPr>
          <w:p w14:paraId="70798255" w14:textId="14142D37" w:rsidR="002E6396" w:rsidRPr="009226A3" w:rsidRDefault="00191AD1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Result / </w:t>
            </w:r>
            <w:r w:rsidR="00A35700"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2033" w:type="dxa"/>
            <w:vMerge w:val="restart"/>
            <w:shd w:val="clear" w:color="auto" w:fill="D5DCE4" w:themeFill="text2" w:themeFillTint="33"/>
            <w:vAlign w:val="center"/>
          </w:tcPr>
          <w:p w14:paraId="0089EDCB" w14:textId="667AE45B" w:rsidR="002E6396" w:rsidRPr="009226A3" w:rsidRDefault="00191AD1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 xml:space="preserve">Note / </w:t>
            </w:r>
            <w:r w:rsidR="00FA2FD9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Nota</w:t>
            </w:r>
          </w:p>
        </w:tc>
      </w:tr>
      <w:tr w:rsidR="002E6396" w:rsidRPr="00FA2FD9" w14:paraId="5102976E" w14:textId="77777777" w:rsidTr="00191AD1">
        <w:trPr>
          <w:gridAfter w:val="1"/>
          <w:wAfter w:w="17" w:type="dxa"/>
          <w:trHeight w:val="850"/>
        </w:trPr>
        <w:tc>
          <w:tcPr>
            <w:tcW w:w="10172" w:type="dxa"/>
            <w:gridSpan w:val="5"/>
            <w:shd w:val="clear" w:color="auto" w:fill="D5DCE4" w:themeFill="text2" w:themeFillTint="33"/>
            <w:noWrap/>
            <w:vAlign w:val="center"/>
          </w:tcPr>
          <w:p w14:paraId="7524A2CA" w14:textId="64FA7479" w:rsidR="002E6396" w:rsidRPr="00FA2FD9" w:rsidRDefault="00191AD1" w:rsidP="002712F1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FA2FD9" w:rsidRPr="00FA2FD9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Diagnóstico de productos</w:t>
            </w:r>
          </w:p>
        </w:tc>
        <w:tc>
          <w:tcPr>
            <w:tcW w:w="2188" w:type="dxa"/>
            <w:vMerge/>
            <w:vAlign w:val="center"/>
          </w:tcPr>
          <w:p w14:paraId="1986133A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79C44A7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3EF08C2A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vAlign w:val="center"/>
            <w:hideMark/>
          </w:tcPr>
          <w:p w14:paraId="6B782BDA" w14:textId="747892D0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Appearance /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Apariencia</w:t>
            </w: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6F05EA0B" w14:textId="387EB3AE" w:rsidR="002E6396" w:rsidRPr="009226A3" w:rsidRDefault="00191AD1" w:rsidP="00191AD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Serial number / </w:t>
            </w:r>
            <w:r w:rsidR="00A35700"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Número de série</w:t>
            </w:r>
          </w:p>
        </w:tc>
        <w:tc>
          <w:tcPr>
            <w:tcW w:w="3210" w:type="dxa"/>
            <w:vAlign w:val="center"/>
          </w:tcPr>
          <w:p w14:paraId="50F0AA4C" w14:textId="462C92A7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Identification in the Omnicomm configurator / </w:t>
            </w:r>
            <w:r w:rsidR="00FA2FD9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Identificación en el configurador de Omnicomm</w:t>
            </w:r>
          </w:p>
        </w:tc>
        <w:tc>
          <w:tcPr>
            <w:tcW w:w="2188" w:type="dxa"/>
          </w:tcPr>
          <w:p w14:paraId="3BC1FAA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1BB9B8B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575700B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2D3E03DF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565" w:type="dxa"/>
            <w:gridSpan w:val="3"/>
            <w:noWrap/>
            <w:vAlign w:val="center"/>
            <w:hideMark/>
          </w:tcPr>
          <w:p w14:paraId="3F2748F8" w14:textId="545BEDAF" w:rsidR="002E6396" w:rsidRPr="00FA2FD9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Existencia de daños</w:t>
            </w:r>
          </w:p>
        </w:tc>
        <w:tc>
          <w:tcPr>
            <w:tcW w:w="3210" w:type="dxa"/>
            <w:vAlign w:val="center"/>
          </w:tcPr>
          <w:p w14:paraId="61272C75" w14:textId="696761EB" w:rsidR="002E6396" w:rsidRPr="00FA2FD9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Existence of damages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Existencia de daños</w:t>
            </w:r>
          </w:p>
        </w:tc>
        <w:tc>
          <w:tcPr>
            <w:tcW w:w="2188" w:type="dxa"/>
          </w:tcPr>
          <w:p w14:paraId="36E1609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F4363C2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1AFA5FC8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vAlign w:val="center"/>
            <w:hideMark/>
          </w:tcPr>
          <w:p w14:paraId="3FC2397A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923D97C" w14:textId="100F9157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Yes /</w:t>
            </w: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FA2FD9">
              <w:rPr>
                <w:rFonts w:ascii="Arial" w:hAnsi="Arial" w:cs="Arial"/>
              </w:rPr>
              <w:t>Sí</w:t>
            </w:r>
          </w:p>
        </w:tc>
        <w:tc>
          <w:tcPr>
            <w:tcW w:w="1023" w:type="dxa"/>
            <w:noWrap/>
            <w:vAlign w:val="center"/>
            <w:hideMark/>
          </w:tcPr>
          <w:p w14:paraId="0F5B2D90" w14:textId="51B01736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No / </w:t>
            </w:r>
            <w:r w:rsidR="00FA2FD9">
              <w:rPr>
                <w:rFonts w:ascii="Arial" w:hAnsi="Arial" w:cs="Arial"/>
              </w:rPr>
              <w:t>No</w:t>
            </w:r>
          </w:p>
        </w:tc>
        <w:tc>
          <w:tcPr>
            <w:tcW w:w="1408" w:type="dxa"/>
            <w:vAlign w:val="center"/>
            <w:hideMark/>
          </w:tcPr>
          <w:p w14:paraId="37EF93AD" w14:textId="471E6519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Note /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Nota</w:t>
            </w:r>
          </w:p>
        </w:tc>
        <w:tc>
          <w:tcPr>
            <w:tcW w:w="3210" w:type="dxa"/>
            <w:vAlign w:val="center"/>
          </w:tcPr>
          <w:p w14:paraId="7D012DAF" w14:textId="63136F76" w:rsidR="002E6396" w:rsidRPr="00FA2FD9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Software update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Actualización de software</w:t>
            </w:r>
          </w:p>
        </w:tc>
        <w:tc>
          <w:tcPr>
            <w:tcW w:w="2188" w:type="dxa"/>
          </w:tcPr>
          <w:p w14:paraId="31428A9C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60CC5C36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404716D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  <w:hideMark/>
          </w:tcPr>
          <w:p w14:paraId="12393F2B" w14:textId="7B841151" w:rsidR="002E6396" w:rsidRPr="00FA2FD9" w:rsidRDefault="00A46304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Housing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 xml:space="preserve"> /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Alojamiento</w:t>
            </w:r>
          </w:p>
        </w:tc>
        <w:tc>
          <w:tcPr>
            <w:tcW w:w="1134" w:type="dxa"/>
            <w:noWrap/>
            <w:vAlign w:val="bottom"/>
            <w:hideMark/>
          </w:tcPr>
          <w:p w14:paraId="3939215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5FC12D2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0EEC2A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32AE806C" w14:textId="6E3106E2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NFC card reading (Display Omnicomm ICON) / </w:t>
            </w:r>
            <w:r w:rsidR="00FA2FD9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Lectura de tarjetas NFC (Display Omnicomm ICON)</w:t>
            </w:r>
          </w:p>
        </w:tc>
        <w:tc>
          <w:tcPr>
            <w:tcW w:w="2188" w:type="dxa"/>
          </w:tcPr>
          <w:p w14:paraId="6B817D75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61B6E39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FA2FD9" w14:paraId="3151D4C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243116B" w14:textId="7E8FC05E" w:rsidR="002E6396" w:rsidRPr="00FA2FD9" w:rsidRDefault="00A46304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Display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 xml:space="preserve"> / </w:t>
            </w:r>
            <w:r w:rsid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Pantalla</w:t>
            </w:r>
          </w:p>
        </w:tc>
        <w:tc>
          <w:tcPr>
            <w:tcW w:w="1134" w:type="dxa"/>
            <w:noWrap/>
            <w:vAlign w:val="bottom"/>
            <w:hideMark/>
          </w:tcPr>
          <w:p w14:paraId="61FFDFE7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03D9D4D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46C87188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12B85117" w14:textId="1927E332" w:rsidR="002E6396" w:rsidRPr="00FA2FD9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Speaker (Display Omnicomm ICON)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Altavoz (Pantalla Omnicomm ICON)</w:t>
            </w:r>
          </w:p>
        </w:tc>
        <w:tc>
          <w:tcPr>
            <w:tcW w:w="2188" w:type="dxa"/>
          </w:tcPr>
          <w:p w14:paraId="440B9B4C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2033" w:type="dxa"/>
          </w:tcPr>
          <w:p w14:paraId="0C519871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</w:tr>
      <w:tr w:rsidR="002E6396" w:rsidRPr="00FA2FD9" w14:paraId="0785D444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2B5BE8AD" w14:textId="59FF1FFF" w:rsidR="002E6396" w:rsidRPr="00FA2FD9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Connecting cable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Cable de conexión</w:t>
            </w:r>
          </w:p>
        </w:tc>
        <w:tc>
          <w:tcPr>
            <w:tcW w:w="1134" w:type="dxa"/>
            <w:noWrap/>
            <w:vAlign w:val="bottom"/>
            <w:hideMark/>
          </w:tcPr>
          <w:p w14:paraId="7FF9F249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32D0D8A0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11134094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 </w:t>
            </w:r>
          </w:p>
        </w:tc>
        <w:tc>
          <w:tcPr>
            <w:tcW w:w="3210" w:type="dxa"/>
            <w:vAlign w:val="center"/>
          </w:tcPr>
          <w:p w14:paraId="2AA12810" w14:textId="633E4E21" w:rsidR="002E6396" w:rsidRPr="009226A3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Unctionality of buttons / </w:t>
            </w:r>
            <w:r w:rsid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Funcionalidad de los botones</w:t>
            </w:r>
          </w:p>
        </w:tc>
        <w:tc>
          <w:tcPr>
            <w:tcW w:w="2188" w:type="dxa"/>
          </w:tcPr>
          <w:p w14:paraId="038AAD6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7A2C109A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2B1C6FD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42CF2F8" w14:textId="5CAD1FBB" w:rsidR="002E6396" w:rsidRPr="009226A3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Buttons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Conector</w:t>
            </w:r>
          </w:p>
        </w:tc>
        <w:tc>
          <w:tcPr>
            <w:tcW w:w="1134" w:type="dxa"/>
            <w:noWrap/>
            <w:vAlign w:val="bottom"/>
            <w:hideMark/>
          </w:tcPr>
          <w:p w14:paraId="3B71EBC3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023" w:type="dxa"/>
            <w:noWrap/>
            <w:vAlign w:val="bottom"/>
            <w:hideMark/>
          </w:tcPr>
          <w:p w14:paraId="1C6E5F40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1408" w:type="dxa"/>
            <w:noWrap/>
            <w:vAlign w:val="bottom"/>
            <w:hideMark/>
          </w:tcPr>
          <w:p w14:paraId="5148D1B2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 </w:t>
            </w:r>
          </w:p>
        </w:tc>
        <w:tc>
          <w:tcPr>
            <w:tcW w:w="3210" w:type="dxa"/>
            <w:vAlign w:val="center"/>
          </w:tcPr>
          <w:p w14:paraId="71A18363" w14:textId="519027CF" w:rsidR="002E6396" w:rsidRPr="00FA2FD9" w:rsidRDefault="00191AD1" w:rsidP="002E6396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Functionality of the screen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Funcionalidad de la pantalla</w:t>
            </w:r>
          </w:p>
        </w:tc>
        <w:tc>
          <w:tcPr>
            <w:tcW w:w="2188" w:type="dxa"/>
          </w:tcPr>
          <w:p w14:paraId="5C3A521E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446D2B21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  <w:tr w:rsidR="002E6396" w:rsidRPr="00FA2FD9" w14:paraId="5E9CA800" w14:textId="77777777" w:rsidTr="002E6396">
        <w:trPr>
          <w:trHeight w:val="850"/>
        </w:trPr>
        <w:tc>
          <w:tcPr>
            <w:tcW w:w="14410" w:type="dxa"/>
            <w:gridSpan w:val="8"/>
            <w:shd w:val="clear" w:color="auto" w:fill="D5DCE4" w:themeFill="text2" w:themeFillTint="33"/>
            <w:noWrap/>
            <w:vAlign w:val="center"/>
          </w:tcPr>
          <w:p w14:paraId="7CFBB005" w14:textId="113D4DA2" w:rsidR="002E6396" w:rsidRPr="009226A3" w:rsidRDefault="00191AD1" w:rsidP="002712F1">
            <w:pPr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lastRenderedPageBreak/>
              <w:t xml:space="preserve">Control point measurements / </w:t>
            </w:r>
            <w:r w:rsidR="00FA2FD9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Mediciones de puntos de control</w:t>
            </w:r>
          </w:p>
        </w:tc>
      </w:tr>
      <w:tr w:rsidR="002E6396" w:rsidRPr="00FA2FD9" w14:paraId="3510F835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 w:val="restart"/>
            <w:shd w:val="clear" w:color="auto" w:fill="D5DCE4" w:themeFill="text2" w:themeFillTint="33"/>
            <w:noWrap/>
            <w:vAlign w:val="center"/>
          </w:tcPr>
          <w:p w14:paraId="4D9C03FA" w14:textId="755166FB" w:rsidR="00FA2FD9" w:rsidRPr="00FA2FD9" w:rsidRDefault="00191AD1" w:rsidP="00FA2FD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Interface line / </w:t>
            </w:r>
            <w:r w:rsidR="00FA2FD9" w:rsidRPr="00FA2FD9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 w:eastAsia="ja-JP"/>
              </w:rPr>
              <w:t>Línea de interfaz</w:t>
            </w:r>
          </w:p>
          <w:p w14:paraId="3AE5EF54" w14:textId="637FA4F5" w:rsidR="002E6396" w:rsidRPr="00FA2FD9" w:rsidRDefault="002E6396" w:rsidP="00FA2FD9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6775" w:type="dxa"/>
            <w:gridSpan w:val="4"/>
            <w:noWrap/>
            <w:vAlign w:val="center"/>
          </w:tcPr>
          <w:p w14:paraId="221B2F80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RS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485</w:t>
            </w:r>
          </w:p>
        </w:tc>
        <w:tc>
          <w:tcPr>
            <w:tcW w:w="2188" w:type="dxa"/>
            <w:vAlign w:val="center"/>
          </w:tcPr>
          <w:p w14:paraId="07FA0E01" w14:textId="1C1A7C29" w:rsidR="002E6396" w:rsidRPr="009226A3" w:rsidRDefault="00191AD1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Power supply (positive) / </w:t>
            </w:r>
            <w:r w:rsidR="00806DB6"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Fonte de alimentação (positiva)</w:t>
            </w:r>
          </w:p>
        </w:tc>
        <w:tc>
          <w:tcPr>
            <w:tcW w:w="2033" w:type="dxa"/>
            <w:vAlign w:val="center"/>
          </w:tcPr>
          <w:p w14:paraId="2B569EA5" w14:textId="6881412C" w:rsidR="002E6396" w:rsidRPr="009226A3" w:rsidRDefault="00191AD1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Current consumption at 12V / </w:t>
            </w:r>
            <w:r w:rsidR="00806DB6"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Consumo de corrente 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br/>
            </w:r>
            <w:r w:rsidR="00806DB6"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(a 12V)</w:t>
            </w:r>
          </w:p>
        </w:tc>
      </w:tr>
      <w:tr w:rsidR="002E6396" w:rsidRPr="009226A3" w14:paraId="31A22989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vMerge/>
            <w:shd w:val="clear" w:color="auto" w:fill="D5DCE4" w:themeFill="text2" w:themeFillTint="33"/>
            <w:noWrap/>
            <w:vAlign w:val="center"/>
          </w:tcPr>
          <w:p w14:paraId="670EE20B" w14:textId="77777777" w:rsidR="002E6396" w:rsidRPr="009226A3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</w:p>
        </w:tc>
        <w:tc>
          <w:tcPr>
            <w:tcW w:w="3565" w:type="dxa"/>
            <w:gridSpan w:val="3"/>
            <w:noWrap/>
            <w:vAlign w:val="center"/>
          </w:tcPr>
          <w:p w14:paraId="4102A334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А</w:t>
            </w:r>
          </w:p>
        </w:tc>
        <w:tc>
          <w:tcPr>
            <w:tcW w:w="3210" w:type="dxa"/>
            <w:vAlign w:val="center"/>
          </w:tcPr>
          <w:p w14:paraId="1D3BC840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В</w:t>
            </w:r>
          </w:p>
        </w:tc>
        <w:tc>
          <w:tcPr>
            <w:tcW w:w="2188" w:type="dxa"/>
            <w:vAlign w:val="center"/>
          </w:tcPr>
          <w:p w14:paraId="197E083C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033" w:type="dxa"/>
            <w:vMerge w:val="restart"/>
          </w:tcPr>
          <w:p w14:paraId="130E9621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73DCFB6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3520336E" w14:textId="4EE706CA" w:rsidR="002E6396" w:rsidRPr="009226A3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pt-BR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 xml:space="preserve">Indicator fuel volume Omnicomm LLD Power negative (white) / </w:t>
            </w:r>
            <w:r w:rsidR="00FA2FD9">
              <w:rPr>
                <w:rFonts w:ascii="Arial" w:hAnsi="Arial" w:cs="Arial"/>
                <w:noProof/>
                <w:sz w:val="22"/>
                <w:szCs w:val="22"/>
                <w:lang w:val="pt-BR"/>
              </w:rPr>
              <w:t>Indicador de volumen de combustible Omnicomm LLD Power negativo (blanco)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2F61C174" w14:textId="5C51BEBE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White-orange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Blanco-naranja</w:t>
            </w:r>
          </w:p>
        </w:tc>
        <w:tc>
          <w:tcPr>
            <w:tcW w:w="3210" w:type="dxa"/>
            <w:vAlign w:val="center"/>
          </w:tcPr>
          <w:p w14:paraId="54474559" w14:textId="0B057F63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White-blue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Blanco-azul</w:t>
            </w:r>
          </w:p>
        </w:tc>
        <w:tc>
          <w:tcPr>
            <w:tcW w:w="2188" w:type="dxa"/>
            <w:vAlign w:val="center"/>
          </w:tcPr>
          <w:p w14:paraId="4D3C48BD" w14:textId="17EBD160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Brown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</w:rPr>
              <w:t>Marrón</w:t>
            </w:r>
          </w:p>
        </w:tc>
        <w:tc>
          <w:tcPr>
            <w:tcW w:w="2033" w:type="dxa"/>
            <w:vMerge/>
            <w:vAlign w:val="center"/>
          </w:tcPr>
          <w:p w14:paraId="1CBF5999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7ACCB23F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7FA485EF" w14:textId="1B5FEF16" w:rsidR="002E6396" w:rsidRPr="00FA2FD9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Power negative (violet)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Poder negativo (violeta)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65B32FF6" w14:textId="62CFE5AE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Blue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806DB6" w:rsidRPr="009226A3">
              <w:rPr>
                <w:rFonts w:ascii="Arial" w:hAnsi="Arial" w:cs="Arial"/>
                <w:noProof/>
                <w:sz w:val="22"/>
                <w:szCs w:val="22"/>
              </w:rPr>
              <w:t>Azul</w:t>
            </w:r>
          </w:p>
        </w:tc>
        <w:tc>
          <w:tcPr>
            <w:tcW w:w="3210" w:type="dxa"/>
            <w:vAlign w:val="center"/>
          </w:tcPr>
          <w:p w14:paraId="2643E03D" w14:textId="064D6130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 xml:space="preserve">Gray /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Gris</w:t>
            </w:r>
          </w:p>
        </w:tc>
        <w:tc>
          <w:tcPr>
            <w:tcW w:w="2188" w:type="dxa"/>
            <w:vAlign w:val="center"/>
          </w:tcPr>
          <w:p w14:paraId="14FE3EE8" w14:textId="6788A6AB" w:rsidR="002E6396" w:rsidRPr="009226A3" w:rsidRDefault="00191AD1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Red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FA2FD9">
              <w:rPr>
                <w:rFonts w:ascii="Arial" w:hAnsi="Arial" w:cs="Arial"/>
                <w:noProof/>
                <w:sz w:val="22"/>
                <w:szCs w:val="22"/>
              </w:rPr>
              <w:t>Rojo</w:t>
            </w:r>
          </w:p>
        </w:tc>
        <w:tc>
          <w:tcPr>
            <w:tcW w:w="2033" w:type="dxa"/>
            <w:vMerge/>
            <w:vAlign w:val="center"/>
          </w:tcPr>
          <w:p w14:paraId="78C00D57" w14:textId="77777777" w:rsidR="002E6396" w:rsidRPr="009226A3" w:rsidRDefault="002E6396" w:rsidP="002712F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E6396" w:rsidRPr="009226A3" w14:paraId="082B9962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19DF0D9B" w14:textId="795CB480" w:rsidR="002E6396" w:rsidRPr="00FA2FD9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Unit of measurement /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Unidad de medida</w:t>
            </w:r>
          </w:p>
        </w:tc>
        <w:tc>
          <w:tcPr>
            <w:tcW w:w="3565" w:type="dxa"/>
            <w:gridSpan w:val="3"/>
            <w:noWrap/>
            <w:vAlign w:val="center"/>
          </w:tcPr>
          <w:p w14:paraId="1D19AA62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3210" w:type="dxa"/>
            <w:vAlign w:val="center"/>
          </w:tcPr>
          <w:p w14:paraId="7CAA387B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2188" w:type="dxa"/>
            <w:vAlign w:val="center"/>
          </w:tcPr>
          <w:p w14:paraId="2945C072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sz w:val="22"/>
                <w:szCs w:val="22"/>
              </w:rPr>
              <w:t>kΩ</w:t>
            </w:r>
          </w:p>
        </w:tc>
        <w:tc>
          <w:tcPr>
            <w:tcW w:w="2033" w:type="dxa"/>
            <w:vAlign w:val="center"/>
          </w:tcPr>
          <w:p w14:paraId="73F48F55" w14:textId="77777777" w:rsidR="002E6396" w:rsidRPr="009226A3" w:rsidRDefault="002E6396" w:rsidP="002E639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226A3">
              <w:rPr>
                <w:rFonts w:ascii="Arial" w:hAnsi="Arial" w:cs="Arial"/>
                <w:noProof/>
                <w:sz w:val="22"/>
                <w:szCs w:val="22"/>
              </w:rPr>
              <w:t>mA</w:t>
            </w:r>
          </w:p>
        </w:tc>
      </w:tr>
      <w:tr w:rsidR="002E6396" w:rsidRPr="00FA2FD9" w14:paraId="0081DB80" w14:textId="77777777" w:rsidTr="00191AD1">
        <w:trPr>
          <w:gridAfter w:val="1"/>
          <w:wAfter w:w="17" w:type="dxa"/>
          <w:trHeight w:val="850"/>
        </w:trPr>
        <w:tc>
          <w:tcPr>
            <w:tcW w:w="3397" w:type="dxa"/>
            <w:noWrap/>
            <w:vAlign w:val="center"/>
          </w:tcPr>
          <w:p w14:paraId="0BA7EE7D" w14:textId="24A07601" w:rsidR="002E6396" w:rsidRPr="00FA2FD9" w:rsidRDefault="00191AD1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Measurement results /</w:t>
            </w:r>
            <w:r w:rsidRPr="009226A3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="00FA2FD9" w:rsidRPr="00FA2FD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Resultados de la medición</w:t>
            </w:r>
          </w:p>
        </w:tc>
        <w:tc>
          <w:tcPr>
            <w:tcW w:w="3565" w:type="dxa"/>
            <w:gridSpan w:val="3"/>
            <w:noWrap/>
            <w:vAlign w:val="bottom"/>
          </w:tcPr>
          <w:p w14:paraId="4474F97E" w14:textId="77777777" w:rsidR="002E6396" w:rsidRPr="00FA2FD9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</w:tcPr>
          <w:p w14:paraId="56942692" w14:textId="77777777" w:rsidR="002E6396" w:rsidRPr="00FA2FD9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188" w:type="dxa"/>
          </w:tcPr>
          <w:p w14:paraId="0C989A0A" w14:textId="77777777" w:rsidR="002E6396" w:rsidRPr="00FA2FD9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</w:tcPr>
          <w:p w14:paraId="555A33CB" w14:textId="77777777" w:rsidR="002E6396" w:rsidRPr="00FA2FD9" w:rsidRDefault="002E6396" w:rsidP="002712F1">
            <w:p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</w:p>
        </w:tc>
      </w:tr>
    </w:tbl>
    <w:p w14:paraId="4EFBBB14" w14:textId="5A7E527C" w:rsidR="009B1FDF" w:rsidRPr="009226A3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1" w:name="_GoBack"/>
      <w:bookmarkEnd w:id="1"/>
      <w:r w:rsidRPr="009226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41AE" w14:textId="77777777" w:rsidR="00FA2FD9" w:rsidRDefault="00191AD1" w:rsidP="00FA2FD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FA2FD9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FA2FD9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  <w:p w14:paraId="0148AED5" w14:textId="4548A4C0" w:rsidR="00750F69" w:rsidRPr="00191AD1" w:rsidRDefault="00191AD1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0EE541AE" w14:textId="77777777" w:rsidR="00FA2FD9" w:rsidRDefault="00191AD1" w:rsidP="00FA2FD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FA2FD9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FA2FD9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  <w:p w14:paraId="0148AED5" w14:textId="4548A4C0" w:rsidR="00750F69" w:rsidRPr="00191AD1" w:rsidRDefault="00191AD1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9226A3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AC4D3" w14:textId="77777777" w:rsidR="002A5ECF" w:rsidRDefault="002A5ECF">
      <w:r>
        <w:separator/>
      </w:r>
    </w:p>
  </w:endnote>
  <w:endnote w:type="continuationSeparator" w:id="0">
    <w:p w14:paraId="2FE66013" w14:textId="77777777" w:rsidR="002A5ECF" w:rsidRDefault="002A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FA2FD9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BFF55" w14:textId="77777777" w:rsidR="002A5ECF" w:rsidRDefault="002A5ECF">
      <w:r>
        <w:separator/>
      </w:r>
    </w:p>
  </w:footnote>
  <w:footnote w:type="continuationSeparator" w:id="0">
    <w:p w14:paraId="67D156C8" w14:textId="77777777" w:rsidR="002A5ECF" w:rsidRDefault="002A5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 w:numId="3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3D54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3F9E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1AD1"/>
    <w:rsid w:val="001928E3"/>
    <w:rsid w:val="00194630"/>
    <w:rsid w:val="0019569D"/>
    <w:rsid w:val="00195F7C"/>
    <w:rsid w:val="0019610D"/>
    <w:rsid w:val="001970F8"/>
    <w:rsid w:val="00197BEB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01FC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A5ECF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13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4628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0971"/>
    <w:rsid w:val="00552591"/>
    <w:rsid w:val="005624A9"/>
    <w:rsid w:val="005640D0"/>
    <w:rsid w:val="0056576A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C673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5105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4337"/>
    <w:rsid w:val="00806DB6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3C55"/>
    <w:rsid w:val="00885B9E"/>
    <w:rsid w:val="00887660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26A3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3976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700"/>
    <w:rsid w:val="00A3581C"/>
    <w:rsid w:val="00A3793C"/>
    <w:rsid w:val="00A41239"/>
    <w:rsid w:val="00A425C5"/>
    <w:rsid w:val="00A4356C"/>
    <w:rsid w:val="00A46304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5127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C56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85776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428D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3E5A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2FD9"/>
    <w:rsid w:val="00FA3B85"/>
    <w:rsid w:val="00FA3D09"/>
    <w:rsid w:val="00FB16C0"/>
    <w:rsid w:val="00FB3ABB"/>
    <w:rsid w:val="00FB3F51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FF2-F3F3-4428-960A-E700B50E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2026-03-16T21:28:00Z</dcterms:created>
  <dcterms:modified xsi:type="dcterms:W3CDTF">2026-03-16T21:28:00Z</dcterms:modified>
</cp:coreProperties>
</file>